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234e6e9cd504f34" /><Relationship Type="http://schemas.openxmlformats.org/package/2006/relationships/metadata/core-properties" Target="/package/services/metadata/core-properties/d29a0aea9dbb404abeaa6665807df513.psmdcp" Id="Ra1349015e4714b33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«Трансфузиология в педиатрии»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Бирюкова Татьяна Валерьевна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Гончар-Зайкин Александр Петрович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Епифанова Алсу Амировна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Захарова Ирина Владимировна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 (22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 (12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(72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овладение методологией формирования знаний, умений, навыков, основанных на новейших научных достижениях в области трансфузиологии.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базовых, фундаментальных медицинских знаний по подготовке врача-трансфузиолога в области педиатрии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знания и умения у врача-трансфузиолога для диагностики заболеваний и патологических состояний у детей на основе владения пропедевтическими, лабораторными, инструментальными и иными методами исследования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оказание сформировать навыки и умения врача-трансфузиолога для оказания специализированной медицинской помощи пациентам детского возраста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документировать полученную в ходе обследования пациента информацию соответствии с современными требованиями и юридическими нормами.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мониторинг побочных и нежелательных эффектов лекарственных средств;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оформления документации по обследования пациента в соответствии с современными требованиями и юридическими нормами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приемы реанимации, оказания экстренной медицинской помощи пострадавшим, способы организации эвакуации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приемы реанимации, оказания экстренной медицинской помощи пострадавшим, организовывать и проводить эвакуацию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приемами реанимационной помощи, реанимации и интенсивной терапии пострадавших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организацию врачебного контроля за состоянием здоровья, определение трансфузиологического риска. Определение и прогнозирование осложнений в ходе инфузионно-трансфузионной терапии. Приемы реанимации и заместительной терапии у детей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проведению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- иммунологические основы переливания крови - определение групповой принадлежности крови по системе АВО (простая, перекрестная реакция, с цоликлонами) -причины ошибок при определении групповой принадлежности --использование моноклональных реагентов - определение групповой принадлежности по системе резус. -определение слабых форм антигена D. -определение резус-антигенов с помощью универсальных реагентов -методику проведения непрямого антиглобулинового теста ( реакция Кумбса) -методические подходы к определению резус-принадлежности -другие антигенные системы эритроцитов -принципы фенотипирования эритроцитов по системе Levis- -методы проб на индивидуальную совместимость крови ддонора и реципиента -принципы определения аллоантигенов к антителам эритроцитов -принципы гелевого метода определения групповой принадлежности эритроцитов - алгоритмы исследования с применением идентификационных карт -принципы выявления антиэритроцитарных антител с помощью гелевого метода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определение группы крови по системе АВО: а) прямой реакцией со стандартными изогемагглютинирующими сыворотками или реагентами с моноклональными антителами (цоликлонами) б) перекрестным методом со стандартными изогемагглютинирующими сыворотками или реагентами с моноклональными антителами (цоликлонами) и стандартными эритроцитами ). А, В. в) прямой и перекрестной реакцией в геле - определение резус-принадлежности (Антиген D) А) реакцией прямой агглютинации на плоскости с помощью цоликлона анти-D Супер с моноклоналоьными антителами анти-D Б) реакцией с универсальным реагентом анти-резус анти-D (пробирочный метод без подогрева), В) реакцией конглютинации с 10% раствором желатина в пробирках с подогревом, Г) реакцией с моноклональными антителами в гелевом тесте -Определение групп крови других антигенных систем (Kell, Duffi, Kidd) А) реакцией прямой агглютинации с моноклональными антителами соответствующей специфичности на плоскости Б) реакцией с моноклональными антителами в гелевом тесте -уметь проводить прямую и непрямую пробу Кумбса -владеть постановкой проб на совместимость перед проведением гемотрансфузии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постановкой проб на совместимость перед проведением гемотрансфузии А) на индивидуальную совместимость по группам крови системы АВО на плоскости Б) на выявление неполных антиэритроцитарных антител ( на резус-совместимость) в пробирке В) биологическую пробу -владеть методикой индивидуального подбора донора компонентов крови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трансфузионной терапии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характеристики лекарственных препаратов, используемых в трансфузиологии,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помощь, лечебные мероприятия при наиболее часто встречающихся заболеваниях и критических 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знаниями стандартов и алгоритмов оказания неотложной помощи пациентам; знание алгоритмов оказания неотложной помощи в ситуациях, угрожающих жизни.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алгоритмы оказания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алгоритмы оказания медицинской помощи при критических и чрезвычайных ситуациях, в том числе участию в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и обосновать выбор физиотерапевтического воздействия у конкретного больного при основных патологических синдромах и неотложных состояниях; знать меры профилактики осложнений при физиотерапевтическом лечении; знать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профилактике и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 по полученным результатам исследования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показания, противопоказания и современные возможности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природные лечебные факторы, лекарственную, немедикаментозную терапию и другие методы у пациентов, нуждающихся в медицинской реабилитации и санаторно- курортном лечении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методологией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Клиническая иммунология и трансфузиология в педиатрии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трансфузионной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трансфузиологической терапии в медицинских учреждениях.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Производственная тансфузиология.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хранения и выдачи препаратов крови.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Иммунологические основы переливания крови - определение групповой принадлежности крови по системе АВО (простая, перекрестная реакция, с цоликлонами) -причины ошибок при определении групповой принадлежности --использование моноклональных реагентов. Определение резус-принадлежности. Другие антигенные системы эритроцитов.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эритроцитсодержащих сред. Оформление протокола переливания плазмы Наблюдение за пациентом после гемотрансфузии. Показания к переливанию гемотранфузионных сред. Препараты крови, Классификация, Клиническое применение.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трансфузионной средой. Синдром массивных трансфузий. Трансфузионная иммуносупрессия, трансфузионное заражение вирусными инфекциями. Аллергические реакции.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Аутодонорство. Преимущества и показания к аутодонорству, противопоказания к аутодонорству.Обследование аутодонора. Экстракорпоральные методы лечения. Лечебный плазмаферез.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Клиническая иммунология и трансфузиология в педиатрии</w:t>
            </w:r>
          </w:p>
        </w:tc>
        <w:tc>
          <w:tcPr>
            <w:tcW w:w="10454" w:type="dxa"/>
          </w:tcPr>
          <w:p w:rsidR="00B71FD5" w:rsidP="00B71FD5" w:rsidRDefault="00B71FD5">
            <w:r>
              <w:t>1. При определении группы крови перекрестным способом в сыворотке больного агглютинировали стандартные эритроциты А(И), В(Ш). Какая группа крови больного? Какая картина будет в этом случае в стандартных сыворотках?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2. При определении группы крови в первой серии стандартной сыворотки В(Ш) - агглютинация, а во второй серии нет. Одновременно она произошла в обеих сериях сыворотки 0(1). Как оценить результат исследования? Что предпринять для уточнения результата?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3. При определении группы крови у больного циррозом печени агглютинировали стандартные эритроциты 0(1), А(И), В(Ш) групп. Как оценить результат исследования? В чем причина подобного результата? Что предпринять?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4. При перекрестном определении группы крови стандартные эритроциты O(I), А(П), В(Ш) агглютинации не дали. В стандартных сыворотках 0(1), А(П), В(Ш) произошла агглютинация. Какая группа крови? Какая дополнительная проба необходима для подтверждения?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5. Больному сепсисом и тяжелой анемией А(И) группы многократно переливалась одногруппная эритромасса. При определении его группы крови произошла агглютинация с сыворотками 0(1), А(И), В(Ш) групп. Как оценить это явление? Как обеспечить больному необходимую трансфузию?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Клиническая иммунология и трансфузиология в педиатрии</w:t>
            </w:r>
          </w:p>
        </w:tc>
        <w:tc>
          <w:tcPr>
            <w:tcW w:w="10454" w:type="dxa"/>
          </w:tcPr>
          <w:p w:rsidR="00B71FD5" w:rsidP="00B71FD5" w:rsidRDefault="00B71FD5">
            <w:r>
              <w:t>Какая категория больных нуждается в трансфузионной терапии?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Раскрыть понятие «нормальный гематокритный показатель». Чем отличается нормальный гематокритный показатель у мужчин и женщин?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Средние показатели работы сердца у взрослых.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Нормальное содержание веществ в крови взрослого человека.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Опишите способ действия аппарата «искусственное сердце».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Трансфузия консервированной крови – показания, возможные последствия.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Перечислите основные принципы проведения интраоперационной реинфузии крови.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Гемолитическое посттрансфузионное осложнение – причины, симптомы, коррекция.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Что включает в себя эфферентная терапия?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Перечислите и опишите методики экстракорпоральной гемокоррекции.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Гельфанд Б. Р., Интенсивная терапия [Электронный ресурс] / под ред. Б. Р. Гельфанда, И. Б. Заболотских - М. : ГЭОТАР-Медиа, 2017. - 928 с. - ISBN 978-5-9704-4161-9 - Режим доступа: https://www.rosmedlib.ru/book/ISBN9785970441619.html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Шайтор В.М., Неотложная неонатология [Электронный ресурс] : краткое руководство для врачей / В.М. Шайтор, Л.Д. Панова - М. : ГЭОТАР-Медиа, 2018. - 320 с. - ISBN 978-5-9704-4407-8 - Режим доступа: https://www.rosmedlib.ru/book/ISBN9785970444078.html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Крылов В.В., Нейрореаниматология : практическое руководство [Электронный ресурс] / Крылов В.В. - М. : ГЭОТАР-Медиа, 2017. - 176 с. (Серия "Библиотека врача-специа листа") - ISBN 978-5-9704-4369-9 - Режим доступа: https://www.rosmedlib.ru/book/ISBN9785970443699.html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Ермоленко В. М., Острая почечная недостаточность [Электронный ресурс] / В. М. Ермоленко, А. Ю. Николаев - М. : ГЭОТАР-Медиа, 2017. - 240 с. (Серия "Библиотека врача-специалиста") - ISBN 978-5-9704-4172-5 - Режим доступа: https://www.rosmedlib.ru/book/ISBN9785970441725.html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Рыков М. Ю., Венозный доступ при лечении детей с онкологическими заболеваниями [Электронный ресурс] / под ред. М. Ю. Рыкова, В. Г. Полякова - М. : ГЭОТАР-Медиа, 2017. - 272 с. - ISBN 978-5-9704-4326-2 - Режим доступа: https://www.rosmedlib.ru/book/ISBN9785970443262.html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Шайтор В.М., Скорая и неотложная медицинская помощь детям [Электронный ресурс] / Шайтор В.М. - М. : ГЭОТАР-Медиа, 2017. - 416 с. - ISBN 978-5-9704-4116-9 - Режим доступа: https://www.rosmedlib.ru/book/ISBN9785970441169.html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450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150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цокольный этаж, №14</w:t>
            </w:r>
          </w:p>
        </w:tc>
        <w:tc>
          <w:tcPr>
            <w:tcW w:w="3685" w:type="dxa"/>
          </w:tcPr>
          <w:p w:rsidR="00B71FD5" w:rsidP="005D069F" w:rsidRDefault="00917C7E">
            <w:r>
              <w:t>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18 посадочных мест (столы, стулья); Мебель для преподавателя (стол, стул); Учебная доска; Тематические таблицы, схемы; Учебные истории болезней.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28, 31, Консультативно – диагностический центр: 1 этаж, №21; 2 этаж, №52; Эндокринологическое отделение: 3 этаж, №9; Педиатрическое отделение: 2 этаж, № 8; Отделение анестезиологии -реаниматологии: 1 этаж, №№ 38,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100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